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2-</w:t>
      </w:r>
      <w:r>
        <w:rPr>
          <w:rFonts w:ascii="Times New Roman" w:eastAsia="Times New Roman" w:hAnsi="Times New Roman" w:cs="Times New Roman"/>
          <w:sz w:val="22"/>
          <w:szCs w:val="22"/>
        </w:rPr>
        <w:t>347</w:t>
      </w:r>
      <w:r>
        <w:rPr>
          <w:rFonts w:ascii="Times New Roman" w:eastAsia="Times New Roman" w:hAnsi="Times New Roman" w:cs="Times New Roman"/>
          <w:sz w:val="22"/>
          <w:szCs w:val="22"/>
        </w:rPr>
        <w:t>-21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200"/>
        <w:ind w:firstLine="709"/>
        <w:jc w:val="right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УИД </w:t>
      </w:r>
      <w:r>
        <w:rPr>
          <w:rFonts w:ascii="Times New Roman" w:eastAsia="Times New Roman" w:hAnsi="Times New Roman" w:cs="Times New Roman"/>
        </w:rPr>
        <w:t>86MS0043-01-2024-000443-72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Нижневартовск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Нижневартовского судебного района города окружного значения Нижневартовска Ханты-Мансийского автономного округа - Югры Трифонова Л.И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исполняющий обязанности мирового судьи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судебного участка № 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Уденеевой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Л.Ф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отсутствие представителя истца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«Феникс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ответчика </w:t>
      </w:r>
      <w:r>
        <w:rPr>
          <w:rFonts w:ascii="Times New Roman" w:eastAsia="Times New Roman" w:hAnsi="Times New Roman" w:cs="Times New Roman"/>
          <w:sz w:val="26"/>
          <w:szCs w:val="26"/>
        </w:rPr>
        <w:t>Рукавишниковой Ю.В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Феникс</w:t>
      </w:r>
      <w:r>
        <w:rPr>
          <w:rFonts w:ascii="Times New Roman" w:eastAsia="Times New Roman" w:hAnsi="Times New Roman" w:cs="Times New Roman"/>
          <w:sz w:val="26"/>
          <w:szCs w:val="26"/>
        </w:rPr>
        <w:t>» 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Рукавишниковой Юлии Владимировне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задолженности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кредитному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ZSF</w:t>
      </w:r>
      <w:r>
        <w:rPr>
          <w:rFonts w:ascii="Times New Roman" w:eastAsia="Times New Roman" w:hAnsi="Times New Roman" w:cs="Times New Roman"/>
          <w:sz w:val="26"/>
          <w:szCs w:val="26"/>
        </w:rPr>
        <w:t>_16973045_</w:t>
      </w:r>
      <w:r>
        <w:rPr>
          <w:rFonts w:ascii="Times New Roman" w:eastAsia="Times New Roman" w:hAnsi="Times New Roman" w:cs="Times New Roman"/>
          <w:sz w:val="26"/>
          <w:szCs w:val="26"/>
        </w:rPr>
        <w:t>RUR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23.10.2012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заклю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ченному между должником и </w:t>
      </w:r>
      <w:r>
        <w:rPr>
          <w:rFonts w:ascii="Times New Roman" w:eastAsia="Times New Roman" w:hAnsi="Times New Roman" w:cs="Times New Roman"/>
          <w:sz w:val="26"/>
          <w:szCs w:val="26"/>
        </w:rPr>
        <w:t>ПАО Банк ФК Открытие за период с 30.06.2015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21.10.2020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18111,33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расходов по оплате государственной пошлины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724,45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</w:t>
      </w:r>
      <w:r>
        <w:rPr>
          <w:rFonts w:ascii="Times New Roman" w:eastAsia="Times New Roman" w:hAnsi="Times New Roman" w:cs="Times New Roman"/>
          <w:sz w:val="26"/>
          <w:szCs w:val="26"/>
        </w:rPr>
        <w:t>право требования истца основан</w:t>
      </w:r>
      <w:r>
        <w:rPr>
          <w:rFonts w:ascii="Times New Roman" w:eastAsia="Times New Roman" w:hAnsi="Times New Roman" w:cs="Times New Roman"/>
          <w:sz w:val="26"/>
          <w:szCs w:val="26"/>
        </w:rPr>
        <w:t>о на догово</w:t>
      </w:r>
      <w:r>
        <w:rPr>
          <w:rFonts w:ascii="Times New Roman" w:eastAsia="Times New Roman" w:hAnsi="Times New Roman" w:cs="Times New Roman"/>
          <w:sz w:val="26"/>
          <w:szCs w:val="26"/>
        </w:rPr>
        <w:t>ре уступки прав требования от 21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194-199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ГПК РФ, мировой судья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Удовлетворить 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ООО «Феникс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Рукавишниковой Юлии Владимировне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кредитному </w:t>
      </w:r>
      <w:r>
        <w:rPr>
          <w:rFonts w:ascii="Times New Roman" w:eastAsia="Times New Roman" w:hAnsi="Times New Roman" w:cs="Times New Roman"/>
          <w:sz w:val="26"/>
          <w:szCs w:val="26"/>
        </w:rPr>
        <w:t>договору в полном объеме.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Рукавишниковой Юлии Владимировны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(паспорт </w:t>
      </w:r>
      <w:r>
        <w:rPr>
          <w:rStyle w:val="cat-UserDefinedgrp-21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ООО «Феникс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(ИНН </w:t>
      </w:r>
      <w:r>
        <w:rPr>
          <w:rFonts w:ascii="Times New Roman" w:eastAsia="Times New Roman" w:hAnsi="Times New Roman" w:cs="Times New Roman"/>
          <w:sz w:val="26"/>
          <w:szCs w:val="26"/>
        </w:rPr>
        <w:t>7713793524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задолженность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кредитному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ZSF</w:t>
      </w:r>
      <w:r>
        <w:rPr>
          <w:rFonts w:ascii="Times New Roman" w:eastAsia="Times New Roman" w:hAnsi="Times New Roman" w:cs="Times New Roman"/>
          <w:sz w:val="26"/>
          <w:szCs w:val="26"/>
        </w:rPr>
        <w:t>_16973045_</w:t>
      </w:r>
      <w:r>
        <w:rPr>
          <w:rFonts w:ascii="Times New Roman" w:eastAsia="Times New Roman" w:hAnsi="Times New Roman" w:cs="Times New Roman"/>
          <w:sz w:val="26"/>
          <w:szCs w:val="26"/>
        </w:rPr>
        <w:t>RUR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23.10.2012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18111,33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расходы по оплате государственной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пошлины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724,45 </w:t>
      </w:r>
      <w:r>
        <w:rPr>
          <w:rFonts w:ascii="Times New Roman" w:eastAsia="Times New Roman" w:hAnsi="Times New Roman" w:cs="Times New Roman"/>
          <w:sz w:val="26"/>
          <w:szCs w:val="26"/>
        </w:rPr>
        <w:t>рублей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Заочное решение мирового судьи может быть обжаловано сторонами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Ханты-Мансийского автономного округа-Югры, через мирового судью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rPr>
          <w:rStyle w:val="DefaultParagraphFont"/>
          <w:sz w:val="26"/>
          <w:szCs w:val="26"/>
        </w:rPr>
      </w:pPr>
      <w:r>
        <w:rPr>
          <w:rStyle w:val="cat-UserDefinedgrp-22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firstLine="709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Л.И. Трифонова</w:t>
      </w: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ind w:firstLine="709"/>
      <w:rPr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23">
    <w:name w:val="cat-UserDefined grp-21 rplc-23"/>
    <w:basedOn w:val="DefaultParagraphFont"/>
  </w:style>
  <w:style w:type="character" w:customStyle="1" w:styleId="cat-UserDefinedgrp-22rplc-28">
    <w:name w:val="cat-UserDefined grp-22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